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522CC">
      <w:pPr>
        <w:rPr>
          <w:rFonts w:hint="default" w:ascii="Times New Roman" w:hAnsi="Times New Roman" w:eastAsia="仿宋" w:cs="Times New Roman"/>
          <w:sz w:val="28"/>
          <w:szCs w:val="28"/>
          <w:lang w:val="en-US" w:eastAsia="zh-CN"/>
        </w:rPr>
      </w:pPr>
      <w:r>
        <w:rPr>
          <w:rFonts w:hint="eastAsia"/>
          <w:lang w:val="en-US" w:eastAsia="zh-CN"/>
        </w:rPr>
        <w:t xml:space="preserve">     </w:t>
      </w:r>
      <w:r>
        <w:rPr>
          <w:rFonts w:hint="default" w:ascii="Times New Roman" w:hAnsi="Times New Roman" w:eastAsia="仿宋" w:cs="Times New Roman"/>
          <w:b/>
          <w:bCs/>
          <w:sz w:val="28"/>
          <w:szCs w:val="28"/>
          <w:lang w:val="en-US" w:eastAsia="zh-CN"/>
        </w:rPr>
        <w:t>翻译专业硕士学位研究生导师招生资格</w:t>
      </w:r>
      <w:r>
        <w:rPr>
          <w:rFonts w:hint="eastAsia" w:ascii="Times New Roman" w:hAnsi="Times New Roman" w:eastAsia="仿宋" w:cs="Times New Roman"/>
          <w:b/>
          <w:bCs/>
          <w:sz w:val="28"/>
          <w:szCs w:val="28"/>
          <w:lang w:val="en-US" w:eastAsia="zh-CN"/>
        </w:rPr>
        <w:t>年度</w:t>
      </w:r>
      <w:r>
        <w:rPr>
          <w:rFonts w:hint="default" w:ascii="Times New Roman" w:hAnsi="Times New Roman" w:eastAsia="仿宋" w:cs="Times New Roman"/>
          <w:b/>
          <w:bCs/>
          <w:sz w:val="28"/>
          <w:szCs w:val="28"/>
          <w:lang w:val="en-US" w:eastAsia="zh-CN"/>
        </w:rPr>
        <w:t>审核办法（试行）</w:t>
      </w:r>
    </w:p>
    <w:p w14:paraId="562BC286">
      <w:pPr>
        <w:rPr>
          <w:rFonts w:hint="default" w:ascii="Times New Roman" w:hAnsi="Times New Roman" w:eastAsia="仿宋" w:cs="Times New Roman"/>
          <w:sz w:val="28"/>
          <w:szCs w:val="28"/>
        </w:rPr>
      </w:pPr>
    </w:p>
    <w:p w14:paraId="0D01408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color w:val="auto"/>
          <w:sz w:val="28"/>
          <w:szCs w:val="28"/>
          <w:lang w:val="en-US" w:eastAsia="zh-CN"/>
        </w:rPr>
        <w:t>根据《常州大学硕士研究生导师任职资格评审办法》（常大〔202</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lang w:val="en-US" w:eastAsia="zh-CN"/>
        </w:rPr>
        <w:t>〕</w:t>
      </w:r>
      <w:r>
        <w:rPr>
          <w:rFonts w:hint="eastAsia" w:ascii="Times New Roman" w:hAnsi="Times New Roman" w:eastAsia="仿宋" w:cs="Times New Roman"/>
          <w:color w:val="auto"/>
          <w:sz w:val="28"/>
          <w:szCs w:val="28"/>
          <w:lang w:val="en-US" w:eastAsia="zh-CN"/>
        </w:rPr>
        <w:t>51</w:t>
      </w:r>
      <w:r>
        <w:rPr>
          <w:rFonts w:hint="default" w:ascii="Times New Roman" w:hAnsi="Times New Roman" w:eastAsia="仿宋" w:cs="Times New Roman"/>
          <w:color w:val="auto"/>
          <w:sz w:val="28"/>
          <w:szCs w:val="28"/>
          <w:lang w:val="en-US" w:eastAsia="zh-CN"/>
        </w:rPr>
        <w:t xml:space="preserve"> 号），综合考虑</w:t>
      </w:r>
      <w:r>
        <w:rPr>
          <w:rFonts w:hint="eastAsia" w:ascii="Times New Roman" w:hAnsi="Times New Roman" w:eastAsia="仿宋" w:cs="Times New Roman"/>
          <w:color w:val="auto"/>
          <w:sz w:val="28"/>
          <w:szCs w:val="28"/>
          <w:lang w:val="en-US" w:eastAsia="zh-CN"/>
        </w:rPr>
        <w:t>外国语学院</w:t>
      </w:r>
      <w:r>
        <w:rPr>
          <w:rFonts w:hint="default" w:ascii="Times New Roman" w:hAnsi="Times New Roman" w:eastAsia="仿宋" w:cs="Times New Roman"/>
          <w:color w:val="auto"/>
          <w:sz w:val="28"/>
          <w:szCs w:val="28"/>
          <w:lang w:val="en-US" w:eastAsia="zh-CN"/>
        </w:rPr>
        <w:t>学科特点及发展目标、研究生培养质量、教师学术水平、师德师风及立德树人职责落实等情况，</w:t>
      </w:r>
      <w:r>
        <w:rPr>
          <w:rFonts w:hint="eastAsia" w:ascii="Times New Roman" w:hAnsi="Times New Roman" w:eastAsia="仿宋" w:cs="Times New Roman"/>
          <w:color w:val="auto"/>
          <w:sz w:val="28"/>
          <w:szCs w:val="28"/>
          <w:lang w:val="en-US" w:eastAsia="zh-CN"/>
        </w:rPr>
        <w:t>特</w:t>
      </w:r>
      <w:r>
        <w:rPr>
          <w:rFonts w:hint="default" w:ascii="Times New Roman" w:hAnsi="Times New Roman" w:eastAsia="仿宋" w:cs="Times New Roman"/>
          <w:color w:val="auto"/>
          <w:sz w:val="28"/>
          <w:szCs w:val="28"/>
          <w:lang w:val="en-US" w:eastAsia="zh-CN"/>
        </w:rPr>
        <w:t>制定</w:t>
      </w:r>
      <w:r>
        <w:rPr>
          <w:rFonts w:hint="eastAsia" w:ascii="Times New Roman" w:hAnsi="Times New Roman" w:eastAsia="仿宋" w:cs="Times New Roman"/>
          <w:color w:val="auto"/>
          <w:sz w:val="28"/>
          <w:szCs w:val="28"/>
          <w:lang w:val="en-US" w:eastAsia="zh-CN"/>
        </w:rPr>
        <w:t>翻译专业硕士学位</w:t>
      </w:r>
      <w:r>
        <w:rPr>
          <w:rFonts w:hint="default" w:ascii="Times New Roman" w:hAnsi="Times New Roman" w:eastAsia="仿宋" w:cs="Times New Roman"/>
          <w:color w:val="auto"/>
          <w:sz w:val="28"/>
          <w:szCs w:val="28"/>
          <w:lang w:val="en-US" w:eastAsia="zh-CN"/>
        </w:rPr>
        <w:t>研究生</w:t>
      </w:r>
      <w:r>
        <w:rPr>
          <w:rFonts w:hint="eastAsia" w:ascii="Times New Roman" w:hAnsi="Times New Roman" w:eastAsia="仿宋" w:cs="Times New Roman"/>
          <w:color w:val="auto"/>
          <w:sz w:val="28"/>
          <w:szCs w:val="28"/>
          <w:lang w:val="en-US" w:eastAsia="zh-CN"/>
        </w:rPr>
        <w:t>第一</w:t>
      </w:r>
      <w:r>
        <w:rPr>
          <w:rFonts w:hint="default" w:ascii="Times New Roman" w:hAnsi="Times New Roman" w:eastAsia="仿宋" w:cs="Times New Roman"/>
          <w:color w:val="auto"/>
          <w:sz w:val="28"/>
          <w:szCs w:val="28"/>
          <w:lang w:val="en-US" w:eastAsia="zh-CN"/>
        </w:rPr>
        <w:t>导师招生资格审核</w:t>
      </w:r>
      <w:r>
        <w:rPr>
          <w:rFonts w:hint="eastAsia" w:ascii="Times New Roman" w:hAnsi="Times New Roman" w:eastAsia="仿宋" w:cs="Times New Roman"/>
          <w:color w:val="auto"/>
          <w:sz w:val="28"/>
          <w:szCs w:val="28"/>
          <w:lang w:val="en-US" w:eastAsia="zh-CN"/>
        </w:rPr>
        <w:t>办法</w:t>
      </w:r>
      <w:r>
        <w:rPr>
          <w:rFonts w:hint="default" w:ascii="Times New Roman" w:hAnsi="Times New Roman" w:eastAsia="仿宋" w:cs="Times New Roman"/>
          <w:color w:val="auto"/>
          <w:sz w:val="28"/>
          <w:szCs w:val="28"/>
          <w:lang w:val="en-US" w:eastAsia="zh-CN"/>
        </w:rPr>
        <w:t>。</w:t>
      </w:r>
    </w:p>
    <w:p w14:paraId="1F3E26B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color w:val="auto"/>
          <w:sz w:val="28"/>
          <w:szCs w:val="28"/>
          <w:lang w:val="en-US" w:eastAsia="zh-CN"/>
        </w:rPr>
      </w:pPr>
    </w:p>
    <w:p w14:paraId="1D0BF3B9">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kern w:val="2"/>
          <w:sz w:val="28"/>
          <w:szCs w:val="28"/>
          <w:lang w:val="en-US" w:eastAsia="zh-CN" w:bidi="ar-SA"/>
        </w:rPr>
        <w:t>一、</w:t>
      </w:r>
      <w:r>
        <w:rPr>
          <w:rFonts w:hint="default" w:ascii="Times New Roman" w:hAnsi="Times New Roman" w:eastAsia="仿宋" w:cs="Times New Roman"/>
          <w:b/>
          <w:bCs/>
          <w:color w:val="auto"/>
          <w:sz w:val="28"/>
          <w:szCs w:val="28"/>
          <w:lang w:val="en-US" w:eastAsia="zh-CN"/>
        </w:rPr>
        <w:t>审核范围</w:t>
      </w:r>
    </w:p>
    <w:p w14:paraId="796BCD37">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0000FF"/>
          <w:sz w:val="28"/>
          <w:szCs w:val="28"/>
          <w:lang w:val="en-US" w:eastAsia="zh-CN"/>
        </w:rPr>
        <w:t>当年</w:t>
      </w:r>
      <w:r>
        <w:rPr>
          <w:rFonts w:hint="eastAsia" w:ascii="Times New Roman" w:hAnsi="Times New Roman" w:eastAsia="仿宋" w:cs="Times New Roman"/>
          <w:color w:val="0000FF"/>
          <w:sz w:val="28"/>
          <w:szCs w:val="28"/>
          <w:lang w:val="en-US" w:eastAsia="zh-CN"/>
        </w:rPr>
        <w:t>研究生入学</w:t>
      </w:r>
      <w:r>
        <w:rPr>
          <w:rFonts w:hint="default" w:ascii="Times New Roman" w:hAnsi="Times New Roman" w:eastAsia="仿宋" w:cs="Times New Roman"/>
          <w:color w:val="0000FF"/>
          <w:sz w:val="28"/>
          <w:szCs w:val="28"/>
          <w:lang w:val="en-US" w:eastAsia="zh-CN"/>
        </w:rPr>
        <w:t>之前未达到学校规定的</w:t>
      </w:r>
      <w:r>
        <w:rPr>
          <w:rFonts w:hint="eastAsia" w:ascii="Times New Roman" w:hAnsi="Times New Roman" w:eastAsia="仿宋" w:cs="Times New Roman"/>
          <w:color w:val="0000FF"/>
          <w:sz w:val="28"/>
          <w:szCs w:val="28"/>
          <w:lang w:val="en-US" w:eastAsia="zh-CN"/>
        </w:rPr>
        <w:t>导师资格申请</w:t>
      </w:r>
      <w:r>
        <w:rPr>
          <w:rFonts w:hint="default" w:ascii="Times New Roman" w:hAnsi="Times New Roman" w:eastAsia="仿宋" w:cs="Times New Roman"/>
          <w:color w:val="0000FF"/>
          <w:sz w:val="28"/>
          <w:szCs w:val="28"/>
          <w:lang w:val="en-US" w:eastAsia="zh-CN"/>
        </w:rPr>
        <w:t>年龄</w:t>
      </w:r>
      <w:r>
        <w:rPr>
          <w:rFonts w:hint="eastAsia" w:ascii="Times New Roman" w:hAnsi="Times New Roman" w:eastAsia="仿宋" w:cs="Times New Roman"/>
          <w:color w:val="0000FF"/>
          <w:sz w:val="28"/>
          <w:szCs w:val="28"/>
          <w:lang w:val="en-US" w:eastAsia="zh-CN"/>
        </w:rPr>
        <w:t>上限（55周岁）</w:t>
      </w:r>
      <w:r>
        <w:rPr>
          <w:rFonts w:hint="default" w:ascii="Times New Roman" w:hAnsi="Times New Roman" w:eastAsia="仿宋" w:cs="Times New Roman"/>
          <w:color w:val="auto"/>
          <w:sz w:val="28"/>
          <w:szCs w:val="28"/>
          <w:lang w:val="en-US" w:eastAsia="zh-CN"/>
        </w:rPr>
        <w:t>、上一年度考核合格且拟申请招收研究生的</w:t>
      </w:r>
      <w:r>
        <w:rPr>
          <w:rFonts w:hint="eastAsia" w:ascii="Times New Roman" w:hAnsi="Times New Roman" w:eastAsia="仿宋" w:cs="Times New Roman"/>
          <w:color w:val="auto"/>
          <w:sz w:val="28"/>
          <w:szCs w:val="28"/>
          <w:lang w:val="en-US" w:eastAsia="zh-CN"/>
        </w:rPr>
        <w:t>第一</w:t>
      </w:r>
      <w:r>
        <w:rPr>
          <w:rFonts w:hint="default" w:ascii="Times New Roman" w:hAnsi="Times New Roman" w:eastAsia="仿宋" w:cs="Times New Roman"/>
          <w:color w:val="auto"/>
          <w:sz w:val="28"/>
          <w:szCs w:val="28"/>
          <w:lang w:val="en-US" w:eastAsia="zh-CN"/>
        </w:rPr>
        <w:t>导师。</w:t>
      </w:r>
    </w:p>
    <w:p w14:paraId="7C98EC70">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二、审核内容</w:t>
      </w:r>
    </w:p>
    <w:p w14:paraId="6B62109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 xml:space="preserve">   （一）基本条件</w:t>
      </w:r>
    </w:p>
    <w:p w14:paraId="5FA7B2F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lang w:val="en-US" w:eastAsia="zh-CN"/>
        </w:rPr>
        <w:t>.</w:t>
      </w:r>
      <w:r>
        <w:rPr>
          <w:rFonts w:hint="eastAsia" w:ascii="Times New Roman" w:hAnsi="Times New Roman" w:eastAsia="仿宋" w:cs="Times New Roman"/>
          <w:color w:val="auto"/>
          <w:sz w:val="28"/>
          <w:szCs w:val="28"/>
          <w:lang w:val="en-US" w:eastAsia="zh-CN"/>
        </w:rPr>
        <w:t>原则上</w:t>
      </w:r>
      <w:r>
        <w:rPr>
          <w:rFonts w:hint="default" w:ascii="Times New Roman" w:hAnsi="Times New Roman" w:eastAsia="仿宋" w:cs="Times New Roman"/>
          <w:color w:val="auto"/>
          <w:sz w:val="28"/>
          <w:szCs w:val="28"/>
        </w:rPr>
        <w:t>能完整指导1届翻译专业硕士学位</w:t>
      </w:r>
      <w:bookmarkStart w:id="0" w:name="_GoBack"/>
      <w:bookmarkEnd w:id="0"/>
      <w:r>
        <w:rPr>
          <w:rFonts w:hint="default" w:ascii="Times New Roman" w:hAnsi="Times New Roman" w:eastAsia="仿宋" w:cs="Times New Roman"/>
          <w:color w:val="auto"/>
          <w:sz w:val="28"/>
          <w:szCs w:val="28"/>
        </w:rPr>
        <w:t>研究生。</w:t>
      </w:r>
    </w:p>
    <w:p w14:paraId="4FA0F36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熟悉并遵守学位与研究生教育的政策法规，严格履行研究生导师管理规定，恪守学术道德，遵守学术规范，治学态度严谨，无违反教师行为规范或其他违法违纪行为，近三年内未出现过教学事故；</w:t>
      </w:r>
    </w:p>
    <w:p w14:paraId="72E41B1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 w:cs="Times New Roman"/>
          <w:color w:val="auto"/>
          <w:sz w:val="28"/>
          <w:szCs w:val="28"/>
          <w:lang w:eastAsia="zh-CN"/>
        </w:rPr>
      </w:pP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服从学院安排，积极参加学科建设活动和研究生实践指导活动</w:t>
      </w:r>
      <w:r>
        <w:rPr>
          <w:rFonts w:hint="eastAsia" w:ascii="Times New Roman" w:hAnsi="Times New Roman" w:eastAsia="仿宋" w:cs="Times New Roman"/>
          <w:color w:val="auto"/>
          <w:sz w:val="28"/>
          <w:szCs w:val="28"/>
          <w:lang w:eastAsia="zh-CN"/>
        </w:rPr>
        <w:t>。</w:t>
      </w:r>
    </w:p>
    <w:p w14:paraId="10F5D0B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 xml:space="preserve">   （二）业绩条件</w:t>
      </w:r>
    </w:p>
    <w:p w14:paraId="1A2833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0000FF"/>
          <w:sz w:val="28"/>
          <w:szCs w:val="28"/>
        </w:rPr>
        <w:t>有适合</w:t>
      </w:r>
      <w:r>
        <w:rPr>
          <w:rFonts w:hint="eastAsia" w:ascii="Times New Roman" w:hAnsi="Times New Roman" w:eastAsia="仿宋" w:cs="Times New Roman"/>
          <w:color w:val="0000FF"/>
          <w:sz w:val="28"/>
          <w:szCs w:val="28"/>
          <w:lang w:val="en-US" w:eastAsia="zh-CN"/>
        </w:rPr>
        <w:t>翻译专业</w:t>
      </w:r>
      <w:r>
        <w:rPr>
          <w:rFonts w:hint="default" w:ascii="Times New Roman" w:hAnsi="Times New Roman" w:eastAsia="仿宋" w:cs="Times New Roman"/>
          <w:color w:val="0000FF"/>
          <w:sz w:val="28"/>
          <w:szCs w:val="28"/>
        </w:rPr>
        <w:t>硕士</w:t>
      </w:r>
      <w:r>
        <w:rPr>
          <w:rFonts w:hint="eastAsia" w:ascii="Times New Roman" w:hAnsi="Times New Roman" w:eastAsia="仿宋" w:cs="Times New Roman"/>
          <w:color w:val="0000FF"/>
          <w:sz w:val="28"/>
          <w:szCs w:val="28"/>
          <w:lang w:val="en-US" w:eastAsia="zh-CN"/>
        </w:rPr>
        <w:t>学位</w:t>
      </w:r>
      <w:r>
        <w:rPr>
          <w:rFonts w:hint="default" w:ascii="Times New Roman" w:hAnsi="Times New Roman" w:eastAsia="仿宋" w:cs="Times New Roman"/>
          <w:color w:val="0000FF"/>
          <w:sz w:val="28"/>
          <w:szCs w:val="28"/>
        </w:rPr>
        <w:t>研究生培养的在研项目</w:t>
      </w:r>
      <w:r>
        <w:rPr>
          <w:rFonts w:hint="eastAsia" w:ascii="Times New Roman" w:hAnsi="Times New Roman" w:eastAsia="仿宋" w:cs="Times New Roman"/>
          <w:color w:val="0000FF"/>
          <w:sz w:val="28"/>
          <w:szCs w:val="28"/>
          <w:lang w:val="en-US" w:eastAsia="zh-CN"/>
        </w:rPr>
        <w:t>和</w:t>
      </w:r>
      <w:r>
        <w:rPr>
          <w:rFonts w:hint="default" w:ascii="Times New Roman" w:hAnsi="Times New Roman" w:eastAsia="仿宋" w:cs="Times New Roman"/>
          <w:color w:val="0000FF"/>
          <w:sz w:val="28"/>
          <w:szCs w:val="28"/>
        </w:rPr>
        <w:t>经费</w:t>
      </w:r>
      <w:r>
        <w:rPr>
          <w:rFonts w:hint="eastAsia" w:ascii="Times New Roman" w:hAnsi="Times New Roman" w:eastAsia="仿宋" w:cs="Times New Roman"/>
          <w:color w:val="0000FF"/>
          <w:sz w:val="28"/>
          <w:szCs w:val="28"/>
          <w:lang w:eastAsia="zh-CN"/>
        </w:rPr>
        <w:t>（</w:t>
      </w:r>
      <w:r>
        <w:rPr>
          <w:rFonts w:hint="eastAsia" w:ascii="Times New Roman" w:hAnsi="Times New Roman" w:eastAsia="仿宋" w:cs="Times New Roman"/>
          <w:color w:val="0000FF"/>
          <w:sz w:val="28"/>
          <w:szCs w:val="28"/>
          <w:lang w:val="en-US" w:eastAsia="zh-CN"/>
        </w:rPr>
        <w:t>原则上不少于1万元</w:t>
      </w:r>
      <w:r>
        <w:rPr>
          <w:rFonts w:hint="eastAsia" w:ascii="Times New Roman" w:hAnsi="Times New Roman" w:eastAsia="仿宋" w:cs="Times New Roman"/>
          <w:color w:val="0000FF"/>
          <w:sz w:val="28"/>
          <w:szCs w:val="28"/>
          <w:lang w:eastAsia="zh-CN"/>
        </w:rPr>
        <w:t>），</w:t>
      </w:r>
      <w:r>
        <w:rPr>
          <w:rFonts w:hint="eastAsia" w:ascii="Times New Roman" w:hAnsi="Times New Roman" w:eastAsia="仿宋" w:cs="Times New Roman"/>
          <w:color w:val="0000FF"/>
          <w:sz w:val="28"/>
          <w:szCs w:val="28"/>
          <w:lang w:val="en-US" w:eastAsia="zh-CN"/>
        </w:rPr>
        <w:t>且</w:t>
      </w:r>
      <w:r>
        <w:rPr>
          <w:rFonts w:hint="default" w:ascii="Times New Roman" w:hAnsi="Times New Roman" w:eastAsia="仿宋" w:cs="Times New Roman"/>
          <w:color w:val="0000FF"/>
          <w:sz w:val="28"/>
          <w:szCs w:val="28"/>
        </w:rPr>
        <w:t>须满足以下</w:t>
      </w:r>
      <w:r>
        <w:rPr>
          <w:rFonts w:hint="eastAsia" w:ascii="Times New Roman" w:hAnsi="Times New Roman" w:eastAsia="仿宋" w:cs="Times New Roman"/>
          <w:color w:val="0000FF"/>
          <w:sz w:val="28"/>
          <w:szCs w:val="28"/>
          <w:lang w:val="en-US" w:eastAsia="zh-CN"/>
        </w:rPr>
        <w:t>业绩</w:t>
      </w:r>
      <w:r>
        <w:rPr>
          <w:rFonts w:hint="default" w:ascii="Times New Roman" w:hAnsi="Times New Roman" w:eastAsia="仿宋" w:cs="Times New Roman"/>
          <w:color w:val="0000FF"/>
          <w:sz w:val="28"/>
          <w:szCs w:val="28"/>
        </w:rPr>
        <w:t>条件中的</w:t>
      </w:r>
      <w:r>
        <w:rPr>
          <w:rFonts w:hint="default" w:ascii="Times New Roman" w:hAnsi="Times New Roman" w:eastAsia="仿宋" w:cs="Times New Roman"/>
          <w:color w:val="0000FF"/>
          <w:sz w:val="28"/>
          <w:szCs w:val="28"/>
          <w:lang w:val="en-US" w:eastAsia="zh-CN"/>
        </w:rPr>
        <w:t>1</w:t>
      </w:r>
      <w:r>
        <w:rPr>
          <w:rFonts w:hint="default" w:ascii="Times New Roman" w:hAnsi="Times New Roman" w:eastAsia="仿宋" w:cs="Times New Roman"/>
          <w:color w:val="0000FF"/>
          <w:sz w:val="28"/>
          <w:szCs w:val="28"/>
        </w:rPr>
        <w:t>项：</w:t>
      </w:r>
    </w:p>
    <w:p w14:paraId="39CB5B5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获得国家中级</w:t>
      </w:r>
      <w:r>
        <w:rPr>
          <w:rFonts w:hint="eastAsia" w:ascii="Times New Roman" w:hAnsi="Times New Roman" w:eastAsia="仿宋" w:cs="Times New Roman"/>
          <w:color w:val="auto"/>
          <w:sz w:val="28"/>
          <w:szCs w:val="28"/>
          <w:lang w:val="en-US" w:eastAsia="zh-CN"/>
        </w:rPr>
        <w:t>及</w:t>
      </w:r>
      <w:r>
        <w:rPr>
          <w:rFonts w:hint="default" w:ascii="Times New Roman" w:hAnsi="Times New Roman" w:eastAsia="仿宋" w:cs="Times New Roman"/>
          <w:color w:val="auto"/>
          <w:sz w:val="28"/>
          <w:szCs w:val="28"/>
        </w:rPr>
        <w:t>以上翻译专业技术职称；</w:t>
      </w:r>
    </w:p>
    <w:p w14:paraId="2EFF9A0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持有全国翻译专业资格（水平）考试二级</w:t>
      </w:r>
      <w:r>
        <w:rPr>
          <w:rFonts w:hint="eastAsia" w:ascii="Times New Roman" w:hAnsi="Times New Roman" w:eastAsia="仿宋" w:cs="Times New Roman"/>
          <w:color w:val="auto"/>
          <w:sz w:val="28"/>
          <w:szCs w:val="28"/>
          <w:lang w:val="en-US" w:eastAsia="zh-CN"/>
        </w:rPr>
        <w:t>及</w:t>
      </w:r>
      <w:r>
        <w:rPr>
          <w:rFonts w:hint="default" w:ascii="Times New Roman" w:hAnsi="Times New Roman" w:eastAsia="仿宋" w:cs="Times New Roman"/>
          <w:color w:val="auto"/>
          <w:sz w:val="28"/>
          <w:szCs w:val="28"/>
        </w:rPr>
        <w:t>以上证书；</w:t>
      </w:r>
    </w:p>
    <w:p w14:paraId="3B0E48C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中国翻译协会专家会员；</w:t>
      </w:r>
    </w:p>
    <w:p w14:paraId="406C7EF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val="en-US" w:eastAsia="zh-CN"/>
        </w:rPr>
        <w:t>实际</w:t>
      </w:r>
      <w:r>
        <w:rPr>
          <w:rFonts w:hint="default" w:ascii="Times New Roman" w:hAnsi="Times New Roman" w:eastAsia="仿宋" w:cs="Times New Roman"/>
          <w:color w:val="auto"/>
          <w:sz w:val="28"/>
          <w:szCs w:val="28"/>
          <w:lang w:val="en-US" w:eastAsia="zh-CN"/>
        </w:rPr>
        <w:t>承担</w:t>
      </w:r>
      <w:r>
        <w:rPr>
          <w:rFonts w:hint="eastAsia" w:ascii="Times New Roman" w:hAnsi="Times New Roman" w:eastAsia="仿宋" w:cs="Times New Roman"/>
          <w:color w:val="auto"/>
          <w:sz w:val="28"/>
          <w:szCs w:val="28"/>
          <w:lang w:val="en-US" w:eastAsia="zh-CN"/>
        </w:rPr>
        <w:t>过</w:t>
      </w:r>
      <w:r>
        <w:rPr>
          <w:rFonts w:hint="default" w:ascii="Times New Roman" w:hAnsi="Times New Roman" w:eastAsia="仿宋" w:cs="Times New Roman"/>
          <w:color w:val="auto"/>
          <w:sz w:val="28"/>
          <w:szCs w:val="28"/>
        </w:rPr>
        <w:t>翻译硕士专业学位课程</w:t>
      </w:r>
      <w:r>
        <w:rPr>
          <w:rFonts w:hint="default" w:ascii="Times New Roman" w:hAnsi="Times New Roman" w:eastAsia="仿宋" w:cs="Times New Roman"/>
          <w:color w:val="auto"/>
          <w:sz w:val="28"/>
          <w:szCs w:val="28"/>
          <w:lang w:val="en-US" w:eastAsia="zh-CN"/>
        </w:rPr>
        <w:t>教学</w:t>
      </w:r>
      <w:r>
        <w:rPr>
          <w:rFonts w:hint="eastAsia" w:ascii="Times New Roman" w:hAnsi="Times New Roman" w:eastAsia="仿宋" w:cs="Times New Roman"/>
          <w:color w:val="auto"/>
          <w:sz w:val="28"/>
          <w:szCs w:val="28"/>
          <w:lang w:val="en-US" w:eastAsia="zh-CN"/>
        </w:rPr>
        <w:t>与建设</w:t>
      </w:r>
      <w:r>
        <w:rPr>
          <w:rFonts w:hint="default" w:ascii="Times New Roman" w:hAnsi="Times New Roman" w:eastAsia="仿宋" w:cs="Times New Roman"/>
          <w:color w:val="auto"/>
          <w:sz w:val="28"/>
          <w:szCs w:val="28"/>
        </w:rPr>
        <w:t>；</w:t>
      </w:r>
    </w:p>
    <w:p w14:paraId="41B0AE1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5.</w:t>
      </w:r>
      <w:r>
        <w:rPr>
          <w:rFonts w:hint="eastAsia" w:ascii="Times New Roman" w:hAnsi="Times New Roman" w:eastAsia="仿宋" w:cs="Times New Roman"/>
          <w:color w:val="auto"/>
          <w:sz w:val="28"/>
          <w:szCs w:val="28"/>
          <w:lang w:val="en-US" w:eastAsia="zh-CN"/>
        </w:rPr>
        <w:t>近5年出版专著1部，或</w:t>
      </w:r>
      <w:r>
        <w:rPr>
          <w:rFonts w:hint="default" w:ascii="Times New Roman" w:hAnsi="Times New Roman" w:eastAsia="仿宋" w:cs="Times New Roman"/>
          <w:color w:val="auto"/>
          <w:sz w:val="28"/>
          <w:szCs w:val="28"/>
        </w:rPr>
        <w:t>作为主要参与者编写出版翻译</w:t>
      </w:r>
      <w:r>
        <w:rPr>
          <w:rFonts w:hint="default" w:ascii="Times New Roman" w:hAnsi="Times New Roman" w:eastAsia="仿宋" w:cs="Times New Roman"/>
          <w:color w:val="auto"/>
          <w:sz w:val="28"/>
          <w:szCs w:val="28"/>
          <w:lang w:val="en-US" w:eastAsia="zh-CN"/>
        </w:rPr>
        <w:t>类</w:t>
      </w:r>
      <w:r>
        <w:rPr>
          <w:rFonts w:hint="default" w:ascii="Times New Roman" w:hAnsi="Times New Roman" w:eastAsia="仿宋" w:cs="Times New Roman"/>
          <w:color w:val="auto"/>
          <w:sz w:val="28"/>
          <w:szCs w:val="28"/>
        </w:rPr>
        <w:t>课程教材</w:t>
      </w:r>
      <w:r>
        <w:rPr>
          <w:rFonts w:hint="eastAsia" w:ascii="Times New Roman" w:hAnsi="Times New Roman" w:eastAsia="仿宋" w:cs="Times New Roman"/>
          <w:color w:val="auto"/>
          <w:sz w:val="28"/>
          <w:szCs w:val="28"/>
          <w:lang w:val="en-US" w:eastAsia="zh-CN"/>
        </w:rPr>
        <w:t>1部</w:t>
      </w:r>
      <w:r>
        <w:rPr>
          <w:rFonts w:hint="default" w:ascii="Times New Roman" w:hAnsi="Times New Roman" w:eastAsia="仿宋" w:cs="Times New Roman"/>
          <w:color w:val="auto"/>
          <w:sz w:val="28"/>
          <w:szCs w:val="28"/>
        </w:rPr>
        <w:t>；</w:t>
      </w:r>
    </w:p>
    <w:p w14:paraId="1DB21F9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6.</w:t>
      </w:r>
      <w:r>
        <w:rPr>
          <w:rFonts w:hint="eastAsia" w:ascii="Times New Roman" w:hAnsi="Times New Roman" w:eastAsia="仿宋" w:cs="Times New Roman"/>
          <w:color w:val="auto"/>
          <w:sz w:val="28"/>
          <w:szCs w:val="28"/>
          <w:lang w:val="en-US" w:eastAsia="zh-CN"/>
        </w:rPr>
        <w:t>近5年在学术期刊发表外语学科研究论文2篇及以上，或发表翻译类学术研究论文1篇（含教学研究）；</w:t>
      </w:r>
    </w:p>
    <w:p w14:paraId="05863D1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7</w:t>
      </w:r>
      <w:r>
        <w:rPr>
          <w:rFonts w:hint="default" w:ascii="Times New Roman" w:hAnsi="Times New Roman" w:eastAsia="仿宋" w:cs="Times New Roman"/>
          <w:color w:val="auto"/>
          <w:sz w:val="28"/>
          <w:szCs w:val="28"/>
          <w:lang w:val="en-US" w:eastAsia="zh-CN"/>
        </w:rPr>
        <w:t>.</w:t>
      </w:r>
      <w:r>
        <w:rPr>
          <w:rFonts w:hint="eastAsia" w:ascii="Times New Roman" w:hAnsi="Times New Roman" w:eastAsia="仿宋" w:cs="Times New Roman"/>
          <w:color w:val="auto"/>
          <w:sz w:val="28"/>
          <w:szCs w:val="28"/>
          <w:lang w:val="en-US" w:eastAsia="zh-CN"/>
        </w:rPr>
        <w:t>近5年</w:t>
      </w:r>
      <w:r>
        <w:rPr>
          <w:rFonts w:hint="default" w:ascii="Times New Roman" w:hAnsi="Times New Roman" w:eastAsia="仿宋" w:cs="Times New Roman"/>
          <w:color w:val="auto"/>
          <w:sz w:val="28"/>
          <w:szCs w:val="28"/>
        </w:rPr>
        <w:t>有正式出版</w:t>
      </w:r>
      <w:r>
        <w:rPr>
          <w:rFonts w:hint="eastAsia" w:ascii="Times New Roman" w:hAnsi="Times New Roman" w:eastAsia="仿宋" w:cs="Times New Roman"/>
          <w:color w:val="auto"/>
          <w:sz w:val="28"/>
          <w:szCs w:val="28"/>
          <w:lang w:val="en-US" w:eastAsia="zh-CN"/>
        </w:rPr>
        <w:t>的</w:t>
      </w:r>
      <w:r>
        <w:rPr>
          <w:rFonts w:hint="default" w:ascii="Times New Roman" w:hAnsi="Times New Roman" w:eastAsia="仿宋" w:cs="Times New Roman"/>
          <w:color w:val="auto"/>
          <w:sz w:val="28"/>
          <w:szCs w:val="28"/>
        </w:rPr>
        <w:t>译作或20万字以上的翻译工作量；</w:t>
      </w:r>
    </w:p>
    <w:p w14:paraId="13926F6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8</w:t>
      </w:r>
      <w:r>
        <w:rPr>
          <w:rFonts w:hint="default" w:ascii="Times New Roman" w:hAnsi="Times New Roman" w:eastAsia="仿宋" w:cs="Times New Roman"/>
          <w:color w:val="auto"/>
          <w:sz w:val="28"/>
          <w:szCs w:val="28"/>
          <w:lang w:val="en-US" w:eastAsia="zh-CN"/>
        </w:rPr>
        <w:t>.</w:t>
      </w:r>
      <w:r>
        <w:rPr>
          <w:rFonts w:hint="eastAsia" w:ascii="Times New Roman" w:hAnsi="Times New Roman" w:eastAsia="仿宋" w:cs="Times New Roman"/>
          <w:color w:val="auto"/>
          <w:sz w:val="28"/>
          <w:szCs w:val="28"/>
          <w:lang w:val="en-US" w:eastAsia="zh-CN"/>
        </w:rPr>
        <w:t>近5年</w:t>
      </w:r>
      <w:r>
        <w:rPr>
          <w:rFonts w:hint="default" w:ascii="Times New Roman" w:hAnsi="Times New Roman" w:eastAsia="仿宋" w:cs="Times New Roman"/>
          <w:color w:val="auto"/>
          <w:sz w:val="28"/>
          <w:szCs w:val="28"/>
          <w:lang w:val="en-US" w:eastAsia="zh-CN"/>
        </w:rPr>
        <w:t>承担过</w:t>
      </w:r>
      <w:r>
        <w:rPr>
          <w:rFonts w:hint="default" w:ascii="Times New Roman" w:hAnsi="Times New Roman" w:eastAsia="仿宋" w:cs="Times New Roman"/>
          <w:color w:val="auto"/>
          <w:sz w:val="28"/>
          <w:szCs w:val="28"/>
        </w:rPr>
        <w:t>大型活动的口译任务</w:t>
      </w:r>
      <w:r>
        <w:rPr>
          <w:rFonts w:hint="eastAsia" w:ascii="Times New Roman" w:hAnsi="Times New Roman" w:eastAsia="仿宋" w:cs="Times New Roman"/>
          <w:color w:val="auto"/>
          <w:sz w:val="28"/>
          <w:szCs w:val="28"/>
          <w:lang w:val="en-US" w:eastAsia="zh-CN"/>
        </w:rPr>
        <w:t>不少于3场</w:t>
      </w:r>
      <w:r>
        <w:rPr>
          <w:rFonts w:hint="default" w:ascii="Times New Roman" w:hAnsi="Times New Roman" w:eastAsia="仿宋" w:cs="Times New Roman"/>
          <w:color w:val="auto"/>
          <w:sz w:val="28"/>
          <w:szCs w:val="28"/>
        </w:rPr>
        <w:t>；</w:t>
      </w:r>
    </w:p>
    <w:p w14:paraId="777CEA5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9</w:t>
      </w:r>
      <w:r>
        <w:rPr>
          <w:rFonts w:hint="default" w:ascii="Times New Roman" w:hAnsi="Times New Roman" w:eastAsia="仿宋" w:cs="Times New Roman"/>
          <w:color w:val="auto"/>
          <w:sz w:val="28"/>
          <w:szCs w:val="28"/>
          <w:lang w:val="en-US" w:eastAsia="zh-CN"/>
        </w:rPr>
        <w:t>.有</w:t>
      </w:r>
      <w:r>
        <w:rPr>
          <w:rFonts w:hint="default" w:ascii="Times New Roman" w:hAnsi="Times New Roman" w:eastAsia="仿宋" w:cs="Times New Roman"/>
          <w:color w:val="auto"/>
          <w:sz w:val="28"/>
          <w:szCs w:val="28"/>
        </w:rPr>
        <w:t>从事翻译项目管理或翻译技术管理工作</w:t>
      </w:r>
      <w:r>
        <w:rPr>
          <w:rFonts w:hint="eastAsia" w:ascii="Times New Roman" w:hAnsi="Times New Roman" w:eastAsia="仿宋" w:cs="Times New Roman"/>
          <w:color w:val="auto"/>
          <w:sz w:val="28"/>
          <w:szCs w:val="28"/>
          <w:lang w:val="en-US" w:eastAsia="zh-CN"/>
        </w:rPr>
        <w:t>经历</w:t>
      </w:r>
      <w:r>
        <w:rPr>
          <w:rFonts w:hint="default" w:ascii="Times New Roman" w:hAnsi="Times New Roman" w:eastAsia="仿宋" w:cs="Times New Roman"/>
          <w:color w:val="auto"/>
          <w:sz w:val="28"/>
          <w:szCs w:val="28"/>
        </w:rPr>
        <w:t>；</w:t>
      </w:r>
    </w:p>
    <w:p w14:paraId="77E28BA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val="en-US" w:eastAsia="zh-CN"/>
        </w:rPr>
        <w:t>0</w:t>
      </w:r>
      <w:r>
        <w:rPr>
          <w:rFonts w:hint="default"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能熟练使用三种以上翻译管理和翻译技术工具软件</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或开发过翻译技术软件</w:t>
      </w:r>
      <w:r>
        <w:rPr>
          <w:rFonts w:hint="eastAsia" w:ascii="Times New Roman" w:hAnsi="Times New Roman" w:eastAsia="仿宋" w:cs="Times New Roman"/>
          <w:color w:val="auto"/>
          <w:sz w:val="28"/>
          <w:szCs w:val="28"/>
          <w:lang w:eastAsia="zh-CN"/>
        </w:rPr>
        <w:t>；</w:t>
      </w:r>
    </w:p>
    <w:p w14:paraId="347DC69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11.在韩素音国际翻译大赛中获得优秀奖及以上奖项，或在其他翻译类竞赛中获得三等奖及以上奖项（不含教师指导奖）。</w:t>
      </w:r>
    </w:p>
    <w:p w14:paraId="7BE259B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 xml:space="preserve">三、负面清单处理 </w:t>
      </w:r>
    </w:p>
    <w:p w14:paraId="7A632BC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出现以下情况之一的研究生导师，实行“一票否决”，取消其研究生招生资格。</w:t>
      </w:r>
    </w:p>
    <w:p w14:paraId="04322A5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1.根据《江苏省研究生导师职业道德规范“十不准”》，近 3 年内出现师德师风失范、学术不端问题。</w:t>
      </w:r>
    </w:p>
    <w:p w14:paraId="1B24A0B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2.近3年内有违纪处分记录。</w:t>
      </w:r>
    </w:p>
    <w:p w14:paraId="5313056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3.导师所指导的硕士学位论文在江苏省教育评估院组织的抽检中评议为“不合格”结果，自下一年度起暂停硕士招生资格2 年。</w:t>
      </w:r>
    </w:p>
    <w:p w14:paraId="6E213FF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lang w:val="en-US" w:eastAsia="zh-CN"/>
        </w:rPr>
        <w:t>.当年度出现研究生重大人身事故且导师负有一定责任。</w:t>
      </w:r>
    </w:p>
    <w:p w14:paraId="64942A0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lang w:val="en-US" w:eastAsia="zh-CN"/>
        </w:rPr>
        <w:t>.存在其他不适合担任研究生导师的情况。</w:t>
      </w:r>
    </w:p>
    <w:p w14:paraId="0CC36A2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b/>
          <w:bCs/>
          <w:color w:val="auto"/>
          <w:sz w:val="28"/>
          <w:szCs w:val="28"/>
          <w:lang w:val="en-US" w:eastAsia="zh-CN"/>
        </w:rPr>
      </w:pPr>
      <w:r>
        <w:rPr>
          <w:rFonts w:hint="eastAsia" w:ascii="Times New Roman" w:hAnsi="Times New Roman" w:eastAsia="仿宋" w:cs="Times New Roman"/>
          <w:b/>
          <w:bCs/>
          <w:color w:val="auto"/>
          <w:sz w:val="28"/>
          <w:szCs w:val="28"/>
          <w:lang w:val="en-US" w:eastAsia="zh-CN"/>
        </w:rPr>
        <w:t>四、其他说明</w:t>
      </w:r>
    </w:p>
    <w:p w14:paraId="2A1696A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本办法自发布之日起执行，由学院学位评定分委员会负责实施与解释。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YThjZTNhYmE5OTllZjYzMjc0MzU2NDIxOWRkY2EifQ=="/>
  </w:docVars>
  <w:rsids>
    <w:rsidRoot w:val="4EE868EA"/>
    <w:rsid w:val="0DCB34F3"/>
    <w:rsid w:val="175B5F64"/>
    <w:rsid w:val="1C4E77C9"/>
    <w:rsid w:val="25426154"/>
    <w:rsid w:val="2C994A91"/>
    <w:rsid w:val="31DE2F46"/>
    <w:rsid w:val="440525B4"/>
    <w:rsid w:val="47994DFA"/>
    <w:rsid w:val="480A1F47"/>
    <w:rsid w:val="4D052E9A"/>
    <w:rsid w:val="4EE868EA"/>
    <w:rsid w:val="4F977EBD"/>
    <w:rsid w:val="516274C5"/>
    <w:rsid w:val="6B3978E5"/>
    <w:rsid w:val="77693B38"/>
    <w:rsid w:val="79303434"/>
    <w:rsid w:val="7BC32905"/>
    <w:rsid w:val="7E1F6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985</Words>
  <Characters>1013</Characters>
  <Lines>0</Lines>
  <Paragraphs>0</Paragraphs>
  <TotalTime>0</TotalTime>
  <ScaleCrop>false</ScaleCrop>
  <LinksUpToDate>false</LinksUpToDate>
  <CharactersWithSpaces>1035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2023-09-08T12:36:00Z</dcterms:created>
  <dc:creator>yinsam0664</dc:creator>
  <cp:lastModifiedBy>yinsam0664</cp:lastModifiedBy>
  <dcterms:modified xsi:type="dcterms:W3CDTF">2024-11-11T08:25:51Z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E4B68F82AB654F0B8BF02F16A4B767BB_13</vt:lpwstr>
  </property>
</Properties>
</file>